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2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5"/>
        <w:gridCol w:w="2304"/>
        <w:gridCol w:w="5065"/>
        <w:gridCol w:w="8"/>
      </w:tblGrid>
      <w:tr w:rsidR="006E0E70" w:rsidRPr="00DB4F35" w:rsidTr="00DB4F35">
        <w:trPr>
          <w:trHeight w:hRule="exact" w:val="478"/>
        </w:trPr>
        <w:tc>
          <w:tcPr>
            <w:tcW w:w="951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C24776" w:rsidRDefault="00846B00" w:rsidP="00E62A03">
            <w:pPr>
              <w:pStyle w:val="MinutesandAgendaTitles"/>
              <w:rPr>
                <w:rFonts w:asciiTheme="majorBidi" w:hAnsiTheme="majorBidi" w:cstheme="majorBidi"/>
                <w:color w:val="7030A0"/>
                <w:szCs w:val="20"/>
              </w:rPr>
            </w:pPr>
            <w:r w:rsidRPr="00C24776">
              <w:rPr>
                <w:rFonts w:asciiTheme="majorBidi" w:hAnsiTheme="majorBidi" w:cstheme="majorBidi"/>
                <w:color w:val="7030A0"/>
                <w:sz w:val="22"/>
              </w:rPr>
              <w:t xml:space="preserve">Mining Watch Afghanistan Monthly Meeting </w:t>
            </w:r>
          </w:p>
        </w:tc>
      </w:tr>
      <w:tr w:rsidR="006E0E70" w:rsidRPr="00DB4F35" w:rsidTr="00E02B1E">
        <w:trPr>
          <w:trHeight w:hRule="exact" w:val="559"/>
        </w:trPr>
        <w:sdt>
          <w:sdtPr>
            <w:rPr>
              <w:rFonts w:asciiTheme="majorBidi" w:hAnsiTheme="majorBidi" w:cstheme="majorBidi"/>
              <w:sz w:val="20"/>
              <w:szCs w:val="20"/>
            </w:rPr>
            <w:id w:val="22626047"/>
            <w:placeholder>
              <w:docPart w:val="F7B0E3274B1248EE87659E67AA241B2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4-0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Pr="00DB4F35" w:rsidRDefault="008B694D" w:rsidP="00DB4F35">
                <w:pPr>
                  <w:pStyle w:val="BodyCopy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4.4.2018</w:t>
                </w:r>
              </w:p>
            </w:tc>
          </w:sdtContent>
        </w:sdt>
        <w:tc>
          <w:tcPr>
            <w:tcW w:w="23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DB4F35" w:rsidRDefault="008B694D" w:rsidP="008B694D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pacing w:val="0"/>
                <w:sz w:val="20"/>
                <w:szCs w:val="20"/>
              </w:rPr>
              <w:t>10:15</w:t>
            </w:r>
            <w:r w:rsidR="00846B00"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 PM – 02:</w:t>
            </w:r>
            <w:r w:rsidR="00E62A03"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pacing w:val="0"/>
                <w:sz w:val="20"/>
                <w:szCs w:val="20"/>
              </w:rPr>
              <w:t>00</w:t>
            </w:r>
            <w:r w:rsidR="00DB4F35"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 </w:t>
            </w:r>
            <w:r w:rsidR="00E62A03"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>PM</w:t>
            </w:r>
          </w:p>
        </w:tc>
        <w:tc>
          <w:tcPr>
            <w:tcW w:w="50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DB4F35" w:rsidRDefault="00DB4F35" w:rsidP="00E62A03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Integrity Watch Afghanistan, </w:t>
            </w:r>
            <w:proofErr w:type="spellStart"/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>Kolola</w:t>
            </w:r>
            <w:proofErr w:type="spellEnd"/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>Poshta</w:t>
            </w:r>
            <w:proofErr w:type="spellEnd"/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, Kabul, AF. </w:t>
            </w:r>
          </w:p>
        </w:tc>
      </w:tr>
      <w:tr w:rsidR="006E0E70" w:rsidRPr="00DB4F35" w:rsidTr="00E02B1E">
        <w:trPr>
          <w:gridAfter w:val="1"/>
          <w:wAfter w:w="8" w:type="dxa"/>
          <w:trHeight w:hRule="exact" w:val="433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DB4F35" w:rsidRDefault="00B4503C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>Meeting called by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DB4F35" w:rsidRDefault="005B7528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 xml:space="preserve">Mining Watch Afghanistan Secretariat </w:t>
            </w:r>
          </w:p>
        </w:tc>
      </w:tr>
      <w:tr w:rsidR="006E0E70" w:rsidRPr="00DB4F35" w:rsidTr="00E02B1E">
        <w:trPr>
          <w:gridAfter w:val="1"/>
          <w:wAfter w:w="8" w:type="dxa"/>
          <w:trHeight w:hRule="exact" w:val="433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DB4F35" w:rsidRDefault="00B4503C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>Type of meeting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DB4F35" w:rsidRDefault="00E62A03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 xml:space="preserve">Round Table </w:t>
            </w:r>
          </w:p>
        </w:tc>
      </w:tr>
      <w:tr w:rsidR="006E0E70" w:rsidRPr="00DB4F35" w:rsidTr="00CF1974">
        <w:trPr>
          <w:trHeight w:hRule="exact" w:val="370"/>
        </w:trPr>
        <w:tc>
          <w:tcPr>
            <w:tcW w:w="951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C24776" w:rsidRDefault="005B7528" w:rsidP="008B694D">
            <w:pPr>
              <w:pStyle w:val="MinutesandAgendaTitles"/>
              <w:rPr>
                <w:rFonts w:asciiTheme="majorBidi" w:hAnsiTheme="majorBidi" w:cstheme="majorBidi"/>
                <w:color w:val="auto"/>
                <w:szCs w:val="20"/>
              </w:rPr>
            </w:pPr>
            <w:r w:rsidRPr="00C24776">
              <w:rPr>
                <w:rFonts w:asciiTheme="majorBidi" w:hAnsiTheme="majorBidi" w:cstheme="majorBidi"/>
                <w:color w:val="auto"/>
                <w:szCs w:val="20"/>
              </w:rPr>
              <w:t>Presentation</w:t>
            </w:r>
            <w:r w:rsidR="008B694D" w:rsidRPr="00C24776">
              <w:rPr>
                <w:rFonts w:asciiTheme="majorBidi" w:hAnsiTheme="majorBidi" w:cstheme="majorBidi"/>
                <w:color w:val="auto"/>
                <w:szCs w:val="20"/>
              </w:rPr>
              <w:t xml:space="preserve">s on Mining revenue at </w:t>
            </w:r>
            <w:r w:rsidR="008B694D" w:rsidRPr="00C24776">
              <w:rPr>
                <w:rFonts w:asciiTheme="majorBidi" w:hAnsiTheme="majorBidi" w:cstheme="majorBidi"/>
                <w:color w:val="auto"/>
                <w:szCs w:val="20"/>
              </w:rPr>
              <w:t xml:space="preserve">2017 </w:t>
            </w:r>
            <w:r w:rsidR="008B694D" w:rsidRPr="00C24776">
              <w:rPr>
                <w:rFonts w:asciiTheme="majorBidi" w:hAnsiTheme="majorBidi" w:cstheme="majorBidi"/>
                <w:color w:val="auto"/>
                <w:szCs w:val="20"/>
              </w:rPr>
              <w:t>and Road Map</w:t>
            </w:r>
            <w:r w:rsidRPr="00C24776">
              <w:rPr>
                <w:rFonts w:asciiTheme="majorBidi" w:hAnsiTheme="majorBidi" w:cstheme="majorBidi"/>
                <w:color w:val="auto"/>
                <w:szCs w:val="20"/>
              </w:rPr>
              <w:t xml:space="preserve"> </w:t>
            </w:r>
          </w:p>
        </w:tc>
      </w:tr>
      <w:tr w:rsidR="008B694D" w:rsidRPr="00DB4F35" w:rsidTr="00DB4F35">
        <w:trPr>
          <w:gridAfter w:val="1"/>
          <w:wAfter w:w="8" w:type="dxa"/>
          <w:trHeight w:hRule="exact" w:val="288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8B694D" w:rsidRPr="00DB4F35" w:rsidRDefault="008B694D" w:rsidP="008B694D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 xml:space="preserve">10:20AM–12:00PM 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8B694D" w:rsidRPr="00DB4F35" w:rsidRDefault="008B694D" w:rsidP="008B694D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Presented by </w:t>
            </w:r>
            <w:r w:rsidRPr="00DB4F35">
              <w:rPr>
                <w:rFonts w:asciiTheme="majorBidi" w:hAnsiTheme="majorBidi" w:cstheme="majorBidi"/>
                <w:sz w:val="20"/>
                <w:szCs w:val="20"/>
              </w:rPr>
              <w:t>Abdul Mateen</w:t>
            </w:r>
          </w:p>
        </w:tc>
      </w:tr>
      <w:tr w:rsidR="008B694D" w:rsidRPr="00DB4F35" w:rsidTr="008B694D">
        <w:trPr>
          <w:gridAfter w:val="1"/>
          <w:wAfter w:w="8" w:type="dxa"/>
          <w:trHeight w:hRule="exact" w:val="892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B694D" w:rsidRPr="008B694D" w:rsidRDefault="008B694D" w:rsidP="008B694D">
            <w:pPr>
              <w:pStyle w:val="MinutesandAgendaTitles"/>
              <w:rPr>
                <w:rFonts w:asciiTheme="majorBidi" w:hAnsiTheme="majorBidi" w:cstheme="majorBidi"/>
                <w:b w:val="0"/>
                <w:bCs/>
                <w:color w:val="auto"/>
                <w:szCs w:val="20"/>
              </w:rPr>
            </w:pPr>
            <w:r w:rsidRPr="008B694D">
              <w:rPr>
                <w:rFonts w:asciiTheme="majorBidi" w:hAnsiTheme="majorBidi" w:cstheme="majorBidi"/>
                <w:b w:val="0"/>
                <w:bCs/>
                <w:color w:val="auto"/>
                <w:szCs w:val="20"/>
              </w:rPr>
              <w:t>Presentation</w:t>
            </w:r>
            <w:r>
              <w:rPr>
                <w:rFonts w:asciiTheme="majorBidi" w:hAnsiTheme="majorBidi" w:cstheme="majorBidi"/>
                <w:b w:val="0"/>
                <w:bCs/>
                <w:color w:val="auto"/>
                <w:szCs w:val="20"/>
              </w:rPr>
              <w:t xml:space="preserve">s (attached) 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B694D" w:rsidRDefault="008B694D" w:rsidP="008B694D">
            <w:pPr>
              <w:pStyle w:val="MinutesandAgendaTitles"/>
              <w:numPr>
                <w:ilvl w:val="0"/>
                <w:numId w:val="15"/>
              </w:numPr>
              <w:rPr>
                <w:rFonts w:asciiTheme="majorBidi" w:hAnsiTheme="majorBidi" w:cstheme="majorBidi"/>
                <w:b w:val="0"/>
                <w:bCs/>
                <w:color w:val="auto"/>
                <w:szCs w:val="20"/>
              </w:rPr>
            </w:pPr>
            <w:r w:rsidRPr="008B694D">
              <w:rPr>
                <w:rFonts w:asciiTheme="majorBidi" w:hAnsiTheme="majorBidi" w:cstheme="majorBidi"/>
                <w:b w:val="0"/>
                <w:bCs/>
                <w:color w:val="auto"/>
                <w:szCs w:val="20"/>
              </w:rPr>
              <w:t>Presentations on 2017 Mining revenue</w:t>
            </w:r>
          </w:p>
          <w:p w:rsidR="008B694D" w:rsidRPr="008B694D" w:rsidRDefault="008B694D" w:rsidP="008B694D">
            <w:pPr>
              <w:pStyle w:val="MinutesandAgendaTitles"/>
              <w:numPr>
                <w:ilvl w:val="0"/>
                <w:numId w:val="15"/>
              </w:numPr>
              <w:rPr>
                <w:rFonts w:asciiTheme="majorBidi" w:hAnsiTheme="majorBidi" w:cstheme="majorBidi"/>
                <w:b w:val="0"/>
                <w:bCs/>
                <w:color w:val="auto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auto"/>
                <w:szCs w:val="20"/>
              </w:rPr>
              <w:t xml:space="preserve">MoMP </w:t>
            </w:r>
            <w:r w:rsidRPr="008B694D">
              <w:rPr>
                <w:rFonts w:asciiTheme="majorBidi" w:hAnsiTheme="majorBidi" w:cstheme="majorBidi"/>
                <w:b w:val="0"/>
                <w:bCs/>
                <w:color w:val="auto"/>
                <w:szCs w:val="20"/>
              </w:rPr>
              <w:t>Road Map to local CSOs</w:t>
            </w:r>
          </w:p>
        </w:tc>
      </w:tr>
      <w:tr w:rsidR="008B694D" w:rsidRPr="007E0722" w:rsidTr="00DB4F35">
        <w:trPr>
          <w:gridAfter w:val="1"/>
          <w:wAfter w:w="8" w:type="dxa"/>
          <w:trHeight w:hRule="exact" w:val="288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8B694D" w:rsidRPr="007E0722" w:rsidRDefault="008B694D" w:rsidP="008B694D">
            <w:pPr>
              <w:pStyle w:val="BodyCopy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01:00 PM </w:t>
            </w:r>
            <w:r w:rsidR="007E0722"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  <w:r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7E0722"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PM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8B694D" w:rsidRPr="007E0722" w:rsidRDefault="008B694D" w:rsidP="008B694D">
            <w:pPr>
              <w:pStyle w:val="BodyCopy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Discussion </w:t>
            </w:r>
            <w:r w:rsidR="00DF50C4"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topics</w:t>
            </w:r>
          </w:p>
        </w:tc>
      </w:tr>
      <w:tr w:rsidR="008B694D" w:rsidRPr="00DB4F35" w:rsidTr="007E0722">
        <w:trPr>
          <w:gridAfter w:val="1"/>
          <w:wAfter w:w="8" w:type="dxa"/>
          <w:trHeight w:hRule="exact" w:val="6643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B694D" w:rsidRPr="00E02B1E" w:rsidRDefault="008B694D" w:rsidP="008B694D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Open Discussion 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B694D" w:rsidRDefault="008B694D" w:rsidP="008B694D">
            <w:pPr>
              <w:pStyle w:val="BodyCopy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Group discussion took place on: </w:t>
            </w:r>
          </w:p>
          <w:p w:rsidR="009D1193" w:rsidRDefault="009D1193" w:rsidP="008B694D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What is revenue and why government collects revenues. </w:t>
            </w:r>
          </w:p>
          <w:p w:rsidR="008B694D" w:rsidRDefault="008B694D" w:rsidP="007E0722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DF50C4">
              <w:rPr>
                <w:rFonts w:asciiTheme="majorBidi" w:hAnsiTheme="majorBidi" w:cstheme="majorBidi"/>
                <w:sz w:val="20"/>
                <w:szCs w:val="20"/>
              </w:rPr>
              <w:t>imitations in the Ro</w:t>
            </w:r>
            <w:r w:rsidR="007E0722">
              <w:rPr>
                <w:rFonts w:asciiTheme="majorBidi" w:hAnsiTheme="majorBidi" w:cstheme="majorBidi"/>
                <w:sz w:val="20"/>
                <w:szCs w:val="20"/>
              </w:rPr>
              <w:t xml:space="preserve">ad Map i.e. giving priority to </w:t>
            </w:r>
            <w:r w:rsidR="007E0722">
              <w:rPr>
                <w:rFonts w:asciiTheme="majorBidi" w:hAnsiTheme="majorBidi" w:cstheme="majorBidi"/>
                <w:sz w:val="20"/>
                <w:szCs w:val="20"/>
              </w:rPr>
              <w:t>large contracts</w:t>
            </w:r>
            <w:r w:rsidR="007E07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F50C4">
              <w:rPr>
                <w:rFonts w:asciiTheme="majorBidi" w:hAnsiTheme="majorBidi" w:cstheme="majorBidi"/>
                <w:sz w:val="20"/>
                <w:szCs w:val="20"/>
              </w:rPr>
              <w:t xml:space="preserve">instead of </w:t>
            </w:r>
            <w:r w:rsidR="007E0722">
              <w:rPr>
                <w:rFonts w:asciiTheme="majorBidi" w:hAnsiTheme="majorBidi" w:cstheme="majorBidi"/>
                <w:sz w:val="20"/>
                <w:szCs w:val="20"/>
              </w:rPr>
              <w:t xml:space="preserve">basic infrastructure </w:t>
            </w:r>
            <w:r w:rsidR="00DF50C4">
              <w:rPr>
                <w:rFonts w:asciiTheme="majorBidi" w:hAnsiTheme="majorBidi" w:cstheme="majorBidi"/>
                <w:sz w:val="20"/>
                <w:szCs w:val="20"/>
              </w:rPr>
              <w:t xml:space="preserve">like Iron etc. Not mentioning exact type of minerals considered for </w:t>
            </w:r>
            <w:r w:rsidR="00714AFB">
              <w:rPr>
                <w:rFonts w:asciiTheme="majorBidi" w:hAnsiTheme="majorBidi" w:cstheme="majorBidi"/>
                <w:sz w:val="20"/>
                <w:szCs w:val="20"/>
              </w:rPr>
              <w:t>Prioritizing mineral projects (</w:t>
            </w:r>
            <w:r w:rsidR="00DF50C4">
              <w:rPr>
                <w:rFonts w:asciiTheme="majorBidi" w:hAnsiTheme="majorBidi" w:cstheme="majorBidi"/>
                <w:sz w:val="20"/>
                <w:szCs w:val="20"/>
              </w:rPr>
              <w:t>tendering</w:t>
            </w:r>
            <w:r w:rsidR="00714AFB">
              <w:rPr>
                <w:rFonts w:asciiTheme="majorBidi" w:hAnsiTheme="majorBidi" w:cstheme="majorBidi"/>
                <w:sz w:val="20"/>
                <w:szCs w:val="20"/>
              </w:rPr>
              <w:t>) packages</w:t>
            </w:r>
            <w:r w:rsidR="00DF50C4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:rsidR="00714AFB" w:rsidRDefault="00714AFB" w:rsidP="008B694D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The mentioned structural reform in road map is against the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Prioritizing mineral projects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mentioned in same road map at the same page (see page 3 of Road Map).   </w:t>
            </w:r>
          </w:p>
          <w:p w:rsidR="008B694D" w:rsidRDefault="008B694D" w:rsidP="00714AFB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Figures provided on</w:t>
            </w:r>
            <w:r w:rsidR="007E0722">
              <w:rPr>
                <w:rFonts w:asciiTheme="majorBidi" w:hAnsiTheme="majorBidi" w:cstheme="majorBidi"/>
                <w:sz w:val="20"/>
                <w:szCs w:val="20"/>
              </w:rPr>
              <w:t xml:space="preserve"> the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quantity of ore reserves </w:t>
            </w:r>
            <w:r w:rsidR="00714AFB">
              <w:rPr>
                <w:rFonts w:asciiTheme="majorBidi" w:hAnsiTheme="majorBidi" w:cstheme="majorBidi"/>
                <w:sz w:val="20"/>
                <w:szCs w:val="20"/>
              </w:rPr>
              <w:t>are not actual i.e. Iron Ore</w:t>
            </w:r>
            <w:r w:rsidR="007E0722">
              <w:rPr>
                <w:rFonts w:asciiTheme="majorBidi" w:hAnsiTheme="majorBidi" w:cstheme="majorBidi"/>
                <w:sz w:val="20"/>
                <w:szCs w:val="20"/>
              </w:rPr>
              <w:t xml:space="preserve"> because only of Hajigak is that much reserve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:rsidR="00DF50C4" w:rsidRDefault="008B694D" w:rsidP="008B694D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Type of commodity mentioned under its heading </w:t>
            </w:r>
            <w:r w:rsidR="00DF50C4">
              <w:rPr>
                <w:rFonts w:asciiTheme="majorBidi" w:hAnsiTheme="majorBidi" w:cstheme="majorBidi"/>
                <w:sz w:val="20"/>
                <w:szCs w:val="20"/>
              </w:rPr>
              <w:t xml:space="preserve">is not relevant i.e. Gemstone under Industrial minerals etc. </w:t>
            </w:r>
          </w:p>
          <w:p w:rsidR="00244A7B" w:rsidRDefault="00244A7B" w:rsidP="00244A7B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Multi license procedure in such a 3</w:t>
            </w:r>
            <w:r w:rsidRPr="00244A7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world country means</w:t>
            </w:r>
            <w:r w:rsidR="00B86834"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time wastage and money loss due to its lengthy procedure. MoMP should have its own licensing procedure for granting projects both at central and provincial level. </w:t>
            </w:r>
          </w:p>
          <w:p w:rsidR="00244A7B" w:rsidRDefault="00244A7B" w:rsidP="00244A7B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Technically speaking; The revenue collected is </w:t>
            </w:r>
            <w:r w:rsidR="00B86834">
              <w:rPr>
                <w:rFonts w:asciiTheme="majorBidi" w:hAnsiTheme="majorBidi" w:cstheme="majorBidi"/>
                <w:sz w:val="20"/>
                <w:szCs w:val="20"/>
              </w:rPr>
              <w:t xml:space="preserve">whether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from destructive exploration or constructive exploration. The technical monitoring is very essential for both Government and Civil Society. </w:t>
            </w:r>
          </w:p>
          <w:p w:rsidR="00244A7B" w:rsidRDefault="00244A7B" w:rsidP="00C24776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0"/>
                <w:szCs w:val="20"/>
              </w:rPr>
              <w:t>What amount of the collected mining revenue</w:t>
            </w:r>
            <w:r w:rsidR="00B86834"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is properly utilized in building basic infrastructure? </w:t>
            </w:r>
            <w:r w:rsidR="00C24776">
              <w:rPr>
                <w:rFonts w:asciiTheme="majorBidi" w:hAnsiTheme="majorBidi" w:cstheme="majorBidi"/>
                <w:sz w:val="20"/>
                <w:szCs w:val="20"/>
              </w:rPr>
              <w:t xml:space="preserve">by Whom? When? How Much and for what? </w:t>
            </w:r>
          </w:p>
          <w:p w:rsidR="007E0722" w:rsidRDefault="007E0722" w:rsidP="007E0722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Discussion and documents are provided (see attached) that Technical Committee of MOMP has decided against previous decisions / letters on Aragonite project of Helmand. </w:t>
            </w:r>
          </w:p>
          <w:p w:rsidR="009D1193" w:rsidRDefault="009D1193" w:rsidP="00C24776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MWA Monthly meeting time change.</w:t>
            </w:r>
          </w:p>
          <w:p w:rsidR="00C24776" w:rsidRPr="009D1193" w:rsidRDefault="009D1193" w:rsidP="009D1193">
            <w:pPr>
              <w:pStyle w:val="BodyCopy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Reply to 3-4 days training request on mining cycle.</w:t>
            </w:r>
          </w:p>
        </w:tc>
      </w:tr>
      <w:tr w:rsidR="008B694D" w:rsidRPr="007E0722" w:rsidTr="00DB4F35">
        <w:trPr>
          <w:trHeight w:hRule="exact" w:val="288"/>
        </w:trPr>
        <w:tc>
          <w:tcPr>
            <w:tcW w:w="951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8B694D" w:rsidRPr="007E0722" w:rsidRDefault="008B694D" w:rsidP="008B694D">
            <w:pPr>
              <w:pStyle w:val="BodyCopy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Decisions and Suggestions</w:t>
            </w:r>
            <w:r w:rsidR="007E0722"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1:4</w:t>
            </w:r>
            <w:r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PM</w:t>
            </w:r>
            <w:r w:rsidR="007E0722"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="007E0722"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2:0</w:t>
            </w:r>
            <w:r w:rsidRPr="007E07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PM</w:t>
            </w:r>
          </w:p>
        </w:tc>
      </w:tr>
      <w:tr w:rsidR="008B694D" w:rsidRPr="00DB4F35" w:rsidTr="007E0722">
        <w:trPr>
          <w:gridAfter w:val="1"/>
          <w:wAfter w:w="8" w:type="dxa"/>
          <w:trHeight w:hRule="exact" w:val="1423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B694D" w:rsidRPr="00E02B1E" w:rsidRDefault="008B694D" w:rsidP="008B694D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Decisions 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8B694D" w:rsidRPr="00E02B1E" w:rsidRDefault="008B694D" w:rsidP="00C24776">
            <w:pPr>
              <w:pStyle w:val="BodyCopy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B694D" w:rsidRDefault="00C24776" w:rsidP="009D1193">
            <w:pPr>
              <w:pStyle w:val="BodyCopy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MWA Mo</w:t>
            </w:r>
            <w:r w:rsidR="009D1193">
              <w:rPr>
                <w:rFonts w:asciiTheme="majorBidi" w:hAnsiTheme="majorBidi" w:cstheme="majorBidi"/>
                <w:sz w:val="20"/>
                <w:szCs w:val="20"/>
              </w:rPr>
              <w:t>nthly Meeting Time changed as Starting 9:00AM and Ending 01:00PM or as per agenda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9D1193" w:rsidRPr="009D1193" w:rsidRDefault="009D1193" w:rsidP="009D1193">
            <w:pPr>
              <w:pStyle w:val="BodyCopy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In response to CSOs request, MWA secretariat will provide 0.5 to </w:t>
            </w:r>
            <w:r w:rsidR="007E0722">
              <w:rPr>
                <w:rFonts w:asciiTheme="majorBidi" w:hAnsiTheme="majorBidi" w:cstheme="majorBidi"/>
                <w:sz w:val="20"/>
                <w:szCs w:val="20"/>
              </w:rPr>
              <w:t>1-hour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training at each MWA monthly meeting depends on topic. </w:t>
            </w:r>
          </w:p>
          <w:p w:rsidR="008B694D" w:rsidRPr="00E02B1E" w:rsidRDefault="008B694D" w:rsidP="008B694D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B694D" w:rsidRPr="00DB4F35" w:rsidTr="00665AE9">
        <w:trPr>
          <w:gridAfter w:val="1"/>
          <w:wAfter w:w="8" w:type="dxa"/>
          <w:trHeight w:hRule="exact" w:val="802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B694D" w:rsidRPr="00E02B1E" w:rsidRDefault="008B694D" w:rsidP="008B694D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Suggestions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8B694D" w:rsidRPr="00E02B1E" w:rsidRDefault="009D1193" w:rsidP="007E0722">
            <w:pPr>
              <w:pStyle w:val="BodyCopy"/>
              <w:numPr>
                <w:ilvl w:val="0"/>
                <w:numId w:val="17"/>
              </w:numPr>
              <w:ind w:left="75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Request from MoMP to include Civil Society</w:t>
            </w:r>
            <w:r w:rsidR="007E0722">
              <w:rPr>
                <w:rFonts w:asciiTheme="majorBidi" w:hAnsiTheme="majorBidi" w:cstheme="majorBidi"/>
                <w:sz w:val="20"/>
                <w:szCs w:val="20"/>
              </w:rPr>
              <w:t>’s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technical members in </w:t>
            </w:r>
            <w:proofErr w:type="spellStart"/>
            <w:r w:rsidR="007E0722">
              <w:rPr>
                <w:rFonts w:asciiTheme="majorBidi" w:hAnsiTheme="majorBidi" w:cstheme="majorBidi"/>
                <w:sz w:val="20"/>
                <w:szCs w:val="20"/>
              </w:rPr>
              <w:t>MoMP’s</w:t>
            </w:r>
            <w:proofErr w:type="spellEnd"/>
            <w:r w:rsidR="007E07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Technical committee as a voting member or observer at least. </w:t>
            </w:r>
          </w:p>
        </w:tc>
      </w:tr>
    </w:tbl>
    <w:p w:rsidR="006E0E70" w:rsidRDefault="006E0E70"/>
    <w:sectPr w:rsidR="006E0E70" w:rsidSect="00DF5E44">
      <w:headerReference w:type="default" r:id="rId9"/>
      <w:pgSz w:w="12240" w:h="15840"/>
      <w:pgMar w:top="720" w:right="108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A4" w:rsidRDefault="00B302A4">
      <w:r>
        <w:separator/>
      </w:r>
    </w:p>
  </w:endnote>
  <w:endnote w:type="continuationSeparator" w:id="0">
    <w:p w:rsidR="00B302A4" w:rsidRDefault="00B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A4" w:rsidRDefault="00B302A4">
      <w:r>
        <w:separator/>
      </w:r>
    </w:p>
  </w:footnote>
  <w:footnote w:type="continuationSeparator" w:id="0">
    <w:p w:rsidR="00B302A4" w:rsidRDefault="00B3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70" w:rsidRDefault="00C24776" w:rsidP="00C24776">
    <w:pPr>
      <w:pStyle w:val="MeetingMinutesHeading"/>
      <w:jc w:val="center"/>
    </w:pPr>
    <w:r>
      <w:rPr>
        <w:noProof/>
      </w:rPr>
      <w:drawing>
        <wp:inline distT="0" distB="0" distL="0" distR="0" wp14:anchorId="62A107FB" wp14:editId="56BC0146">
          <wp:extent cx="2105025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A Logo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356" cy="46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6"/>
        <w:szCs w:val="2"/>
      </w:rPr>
      <w:t xml:space="preserve">      </w:t>
    </w:r>
    <w:r w:rsidRPr="00C24776">
      <w:rPr>
        <w:sz w:val="76"/>
        <w:szCs w:val="2"/>
      </w:rPr>
      <w:t>Meeting M</w:t>
    </w:r>
    <w:r w:rsidR="00B4503C" w:rsidRPr="00C24776">
      <w:rPr>
        <w:sz w:val="76"/>
        <w:szCs w:val="2"/>
      </w:rPr>
      <w:t>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DB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D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880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6E8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848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E64C69"/>
    <w:multiLevelType w:val="multilevel"/>
    <w:tmpl w:val="69C06B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DC41E4"/>
    <w:multiLevelType w:val="hybridMultilevel"/>
    <w:tmpl w:val="30B28A7E"/>
    <w:lvl w:ilvl="0" w:tplc="DDBA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26811"/>
    <w:multiLevelType w:val="multilevel"/>
    <w:tmpl w:val="DB9ED6D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EB0CE5"/>
    <w:multiLevelType w:val="hybridMultilevel"/>
    <w:tmpl w:val="CB2E290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24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2B22FF"/>
    <w:multiLevelType w:val="hybridMultilevel"/>
    <w:tmpl w:val="94283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F45AB"/>
    <w:multiLevelType w:val="hybridMultilevel"/>
    <w:tmpl w:val="FB02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44F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9305C8"/>
    <w:multiLevelType w:val="hybridMultilevel"/>
    <w:tmpl w:val="467A3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87573"/>
    <w:multiLevelType w:val="hybridMultilevel"/>
    <w:tmpl w:val="CDB07E0A"/>
    <w:lvl w:ilvl="0" w:tplc="DDBA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E6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7F0D70"/>
    <w:multiLevelType w:val="hybridMultilevel"/>
    <w:tmpl w:val="62B6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6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E62A03"/>
    <w:rsid w:val="00013D3D"/>
    <w:rsid w:val="0018514B"/>
    <w:rsid w:val="001A2E06"/>
    <w:rsid w:val="00244A7B"/>
    <w:rsid w:val="002A11FE"/>
    <w:rsid w:val="00310BD6"/>
    <w:rsid w:val="00432C51"/>
    <w:rsid w:val="004A2797"/>
    <w:rsid w:val="005B7528"/>
    <w:rsid w:val="00621B54"/>
    <w:rsid w:val="00665AE9"/>
    <w:rsid w:val="006E0E70"/>
    <w:rsid w:val="00714AFB"/>
    <w:rsid w:val="007E0722"/>
    <w:rsid w:val="00846B00"/>
    <w:rsid w:val="008B694D"/>
    <w:rsid w:val="00915C6E"/>
    <w:rsid w:val="009D1193"/>
    <w:rsid w:val="00B302A4"/>
    <w:rsid w:val="00B4503C"/>
    <w:rsid w:val="00B86834"/>
    <w:rsid w:val="00BC48C4"/>
    <w:rsid w:val="00C24776"/>
    <w:rsid w:val="00CF1974"/>
    <w:rsid w:val="00D442ED"/>
    <w:rsid w:val="00DB4F35"/>
    <w:rsid w:val="00DC5991"/>
    <w:rsid w:val="00DF50C4"/>
    <w:rsid w:val="00DF5E44"/>
    <w:rsid w:val="00E02B1E"/>
    <w:rsid w:val="00E62A03"/>
    <w:rsid w:val="00F021C1"/>
    <w:rsid w:val="00F62E2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C0F493"/>
  <w15:docId w15:val="{289EB711-34B3-4606-A737-A366CDF0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DB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0E3274B1248EE87659E67AA24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649F-F7DF-4B9D-9A23-607640207566}"/>
      </w:docPartPr>
      <w:docPartBody>
        <w:p w:rsidR="00373F6D" w:rsidRDefault="008C0D7F">
          <w:pPr>
            <w:pStyle w:val="F7B0E3274B1248EE87659E67AA241B2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72"/>
    <w:rsid w:val="00373F6D"/>
    <w:rsid w:val="0050543E"/>
    <w:rsid w:val="00835BC5"/>
    <w:rsid w:val="008C0D7F"/>
    <w:rsid w:val="00F1243B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81C17AFD948B88F0E6F3B7AC979FF">
    <w:name w:val="75681C17AFD948B88F0E6F3B7AC979FF"/>
  </w:style>
  <w:style w:type="paragraph" w:customStyle="1" w:styleId="F7B0E3274B1248EE87659E67AA241B28">
    <w:name w:val="F7B0E3274B1248EE87659E67AA241B28"/>
  </w:style>
  <w:style w:type="paragraph" w:customStyle="1" w:styleId="51F94760498D4689BAC86E076895D943">
    <w:name w:val="51F94760498D4689BAC86E076895D943"/>
  </w:style>
  <w:style w:type="paragraph" w:customStyle="1" w:styleId="E26CA9A71B504799B4AD13666E7B4DC4">
    <w:name w:val="E26CA9A71B504799B4AD13666E7B4D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C0C67135544481810D8FA5A4BE082F">
    <w:name w:val="C5C0C67135544481810D8FA5A4BE082F"/>
  </w:style>
  <w:style w:type="paragraph" w:customStyle="1" w:styleId="E756F4C4153B4D08B35B714C87F61204">
    <w:name w:val="E756F4C4153B4D08B35B714C87F61204"/>
  </w:style>
  <w:style w:type="paragraph" w:customStyle="1" w:styleId="E52C7F0A0C404B83BABB7497C94751AE">
    <w:name w:val="E52C7F0A0C404B83BABB7497C94751AE"/>
  </w:style>
  <w:style w:type="paragraph" w:customStyle="1" w:styleId="E48F30DF01F64954A52910CB78E61C85">
    <w:name w:val="E48F30DF01F64954A52910CB78E61C85"/>
  </w:style>
  <w:style w:type="paragraph" w:customStyle="1" w:styleId="42F8C4704D1F4B0BA45F0433A5633A83">
    <w:name w:val="42F8C4704D1F4B0BA45F0433A5633A83"/>
  </w:style>
  <w:style w:type="paragraph" w:customStyle="1" w:styleId="2A97D1BB3D8D425CA781501D71CD52A7">
    <w:name w:val="2A97D1BB3D8D425CA781501D71CD52A7"/>
  </w:style>
  <w:style w:type="paragraph" w:customStyle="1" w:styleId="2A334ECEE1414815875CE8DB3DDC2A91">
    <w:name w:val="2A334ECEE1414815875CE8DB3DDC2A91"/>
  </w:style>
  <w:style w:type="paragraph" w:customStyle="1" w:styleId="E695908A01A845F38428636B506D31E5">
    <w:name w:val="E695908A01A845F38428636B506D31E5"/>
  </w:style>
  <w:style w:type="paragraph" w:customStyle="1" w:styleId="A5F710F100FF49DAAC34DA129707984D">
    <w:name w:val="A5F710F100FF49DAAC34DA129707984D"/>
  </w:style>
  <w:style w:type="paragraph" w:customStyle="1" w:styleId="E2019492317B473C8B64D70861445401">
    <w:name w:val="E2019492317B473C8B64D70861445401"/>
  </w:style>
  <w:style w:type="paragraph" w:customStyle="1" w:styleId="784EAA5DC7C94711BFCAC86C7190DC60">
    <w:name w:val="784EAA5DC7C94711BFCAC86C7190DC60"/>
  </w:style>
  <w:style w:type="paragraph" w:customStyle="1" w:styleId="136EBDB57B6146CF8C3A940C71C2D952">
    <w:name w:val="136EBDB57B6146CF8C3A940C71C2D952"/>
    <w:rsid w:val="00F60C72"/>
  </w:style>
  <w:style w:type="paragraph" w:customStyle="1" w:styleId="BFFF9F385CEF4E28B90D26213355019F">
    <w:name w:val="BFFF9F385CEF4E28B90D26213355019F"/>
    <w:rsid w:val="00F60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MWA Meeting minutes</dc:title>
  <dc:subject/>
  <dc:creator>Mateen</dc:creator>
  <cp:keywords/>
  <cp:lastModifiedBy>Mateen</cp:lastModifiedBy>
  <cp:revision>2</cp:revision>
  <cp:lastPrinted>2006-08-01T17:47:00Z</cp:lastPrinted>
  <dcterms:created xsi:type="dcterms:W3CDTF">2018-04-04T12:25:00Z</dcterms:created>
  <dcterms:modified xsi:type="dcterms:W3CDTF">2018-04-04T12:25:00Z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